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color w:val="000000"/>
          <w:sz w:val="24"/>
        </w:rPr>
        <w:t>Chicago Style Footnotes and Bibliography</w:t>
      </w:r>
    </w:p>
    <w:p/>
    <w:p/>
    <w:p/>
    <w:p/>
    <w:p>
      <w:pPr>
        <w:jc w:val="center"/>
      </w:pPr>
      <w:r>
        <w:rPr>
          <w:rFonts w:ascii="Times New Roman" w:hAnsi="Times New Roman"/>
          <w:color w:val="000000"/>
          <w:sz w:val="24"/>
        </w:rPr>
        <w:t>A. Student</w:t>
      </w:r>
    </w:p>
    <w:p>
      <w:pPr>
        <w:jc w:val="center"/>
      </w:pPr>
      <w:r>
        <w:rPr>
          <w:rFonts w:ascii="Times New Roman" w:hAnsi="Times New Roman"/>
          <w:color w:val="000000"/>
          <w:sz w:val="24"/>
        </w:rPr>
        <w:t>Formatly University</w:t>
      </w:r>
    </w:p>
    <w:p>
      <w:pPr>
        <w:jc w:val="center"/>
      </w:pPr>
      <w:r>
        <w:rPr>
          <w:rFonts w:ascii="Times New Roman" w:hAnsi="Times New Roman"/>
          <w:color w:val="000000"/>
          <w:sz w:val="24"/>
        </w:rPr>
        <w:t>HIST 210</w:t>
      </w:r>
    </w:p>
    <w:p>
      <w:pPr>
        <w:jc w:val="center"/>
      </w:pPr>
      <w:r>
        <w:rPr>
          <w:rFonts w:ascii="Times New Roman" w:hAnsi="Times New Roman"/>
          <w:color w:val="000000"/>
          <w:sz w:val="24"/>
        </w:rPr>
        <w:t>Dr. M. Editor</w:t>
      </w:r>
    </w:p>
    <w:p>
      <w:pPr>
        <w:jc w:val="center"/>
      </w:pPr>
      <w:r>
        <w:rPr>
          <w:rFonts w:ascii="Times New Roman" w:hAnsi="Times New Roman"/>
          <w:color w:val="000000"/>
          <w:sz w:val="24"/>
        </w:rPr>
        <w:t>July 2026</w:t>
      </w:r>
    </w:p>
    <w:p>
      <w:r>
        <w:br w:type="page"/>
      </w:r>
    </w:p>
    <w:p>
      <w:pPr>
        <w:pStyle w:val="Heading1"/>
      </w:pPr>
      <w:r>
        <w:rPr>
          <w:rFonts w:ascii="Times New Roman" w:hAnsi="Times New Roman"/>
          <w:b/>
          <w:color w:val="000000"/>
          <w:sz w:val="24"/>
        </w:rPr>
        <w:t>Chicago Style Footnotes and Bibliography</w:t>
      </w:r>
    </w:p>
    <w:p>
      <w:pPr>
        <w:spacing w:line="480" w:lineRule="auto"/>
        <w:ind w:firstLine="720"/>
        <w:jc w:val="left"/>
      </w:pPr>
      <w:r>
        <w:rPr>
          <w:rFonts w:ascii="Times New Roman" w:hAnsi="Times New Roman"/>
          <w:color w:val="000000"/>
          <w:sz w:val="24"/>
        </w:rPr>
        <w:t>This sample shows how Chicago style uses superscript note numbers in the text and matching notes at the bottom of the page. The sample topic is a short overview of medieval trade routes so the format remains easy to study.</w:t>
      </w:r>
    </w:p>
    <w:p>
      <w:pPr>
        <w:spacing w:line="480" w:lineRule="auto"/>
        <w:ind w:firstLine="720"/>
        <w:jc w:val="left"/>
      </w:pPr>
      <w:r>
        <w:rPr>
          <w:rFonts w:ascii="Times New Roman" w:hAnsi="Times New Roman"/>
          <w:color w:val="000000"/>
          <w:sz w:val="24"/>
        </w:rPr>
        <w:t>The first reference appears in the text with a note marker, and the note gives the full source details the first time it appears. Later notes can be shortened if the source repeats. That is the part readers should notice when using the document.</w:t>
      </w:r>
    </w:p>
    <w:p>
      <w:pPr>
        <w:spacing w:before="0" w:after="0" w:line="480" w:lineRule="auto"/>
        <w:ind w:left="360" w:hanging="360"/>
      </w:pPr>
      <w:r>
        <w:rPr>
          <w:rFonts w:ascii="Times New Roman" w:hAnsi="Times New Roman"/>
          <w:color w:val="000000"/>
          <w:sz w:val="24"/>
        </w:rPr>
        <w:t xml:space="preserve">• </w:t>
      </w:r>
      <w:r>
        <w:rPr>
          <w:rFonts w:ascii="Times New Roman" w:hAnsi="Times New Roman"/>
          <w:color w:val="000000"/>
          <w:sz w:val="24"/>
        </w:rPr>
        <w:t>Use note numbers where the source appears in the sentence.</w:t>
      </w:r>
    </w:p>
    <w:p>
      <w:pPr>
        <w:spacing w:before="0" w:after="0" w:line="480" w:lineRule="auto"/>
        <w:ind w:left="360" w:hanging="360"/>
      </w:pPr>
      <w:r>
        <w:rPr>
          <w:rFonts w:ascii="Times New Roman" w:hAnsi="Times New Roman"/>
          <w:color w:val="000000"/>
          <w:sz w:val="24"/>
        </w:rPr>
        <w:t xml:space="preserve">• </w:t>
      </w:r>
      <w:r>
        <w:rPr>
          <w:rFonts w:ascii="Times New Roman" w:hAnsi="Times New Roman"/>
          <w:color w:val="000000"/>
          <w:sz w:val="24"/>
        </w:rPr>
        <w:t>Keep the bibliography entries in alphabetical order.</w:t>
      </w:r>
    </w:p>
    <w:p>
      <w:pPr>
        <w:spacing w:before="0" w:after="0" w:line="480" w:lineRule="auto"/>
        <w:ind w:left="360" w:hanging="360"/>
      </w:pPr>
      <w:r>
        <w:rPr>
          <w:rFonts w:ascii="Times New Roman" w:hAnsi="Times New Roman"/>
          <w:color w:val="000000"/>
          <w:sz w:val="24"/>
        </w:rPr>
        <w:t xml:space="preserve">• </w:t>
      </w:r>
      <w:r>
        <w:rPr>
          <w:rFonts w:ascii="Times New Roman" w:hAnsi="Times New Roman"/>
          <w:color w:val="000000"/>
          <w:sz w:val="24"/>
        </w:rPr>
        <w:t>Let the sample text show the format rule, not just the rule name.</w:t>
      </w:r>
    </w:p>
    <w:tbl>
      <w:tblPr>
        <w:tblStyle w:val="TableGrid"/>
        <w:tblW w:type="auto" w:w="0"/>
        <w:tblLook w:firstColumn="1" w:firstRow="1" w:lastColumn="0" w:lastRow="0" w:noHBand="0" w:noVBand="1" w:val="04A0"/>
      </w:tblPr>
      <w:tblGrid>
        <w:gridCol w:w="3120"/>
        <w:gridCol w:w="3120"/>
        <w:gridCol w:w="3120"/>
      </w:tblGrid>
      <w:tr>
        <w:tc>
          <w:tcPr>
            <w:tcW w:type="dxa" w:w="3120"/>
            <w:tcBorders>
              <w:left w:sz="12" w:val="single" w:color="000000"/>
              <w:top w:sz="12" w:val="single" w:color="000000"/>
              <w:right w:sz="12" w:val="single" w:color="000000"/>
              <w:bottom w:sz="12" w:val="single" w:color="000000"/>
            </w:tcBorders>
          </w:tcPr>
          <w:p>
            <w:pPr>
              <w:jc w:val="center"/>
            </w:pPr>
            <w:r>
              <w:t>Note</w:t>
            </w:r>
          </w:p>
        </w:tc>
        <w:tc>
          <w:tcPr>
            <w:tcW w:type="dxa" w:w="3120"/>
            <w:tcBorders>
              <w:left w:sz="12" w:val="single" w:color="000000"/>
              <w:top w:sz="12" w:val="single" w:color="000000"/>
              <w:right w:sz="12" w:val="single" w:color="000000"/>
              <w:bottom w:sz="12" w:val="single" w:color="000000"/>
            </w:tcBorders>
          </w:tcPr>
          <w:p>
            <w:pPr>
              <w:jc w:val="center"/>
            </w:pPr>
            <w:r>
              <w:t>Example Text</w:t>
            </w:r>
          </w:p>
        </w:tc>
        <w:tc>
          <w:tcPr>
            <w:tcW w:type="dxa" w:w="3120"/>
            <w:tcBorders>
              <w:left w:sz="12" w:val="single" w:color="000000"/>
              <w:top w:sz="12" w:val="single" w:color="000000"/>
              <w:right w:sz="12" w:val="single" w:color="000000"/>
              <w:bottom w:sz="12" w:val="single" w:color="000000"/>
            </w:tcBorders>
          </w:tcPr>
          <w:p>
            <w:pPr>
              <w:jc w:val="center"/>
            </w:pPr>
            <w:r>
              <w:t>Purpose</w:t>
            </w:r>
          </w:p>
        </w:tc>
      </w:tr>
      <w:tr>
        <w:tc>
          <w:tcPr>
            <w:tcW w:type="dxa" w:w="3120"/>
            <w:tcBorders>
              <w:left w:sz="10" w:val="single" w:color="000000"/>
              <w:top w:sz="10" w:val="single" w:color="000000"/>
              <w:right w:sz="10" w:val="single" w:color="000000"/>
              <w:bottom w:sz="10" w:val="single" w:color="000000"/>
            </w:tcBorders>
          </w:tcPr>
          <w:p>
            <w:r>
              <w:t>1</w:t>
            </w:r>
          </w:p>
        </w:tc>
        <w:tc>
          <w:tcPr>
            <w:tcW w:type="dxa" w:w="3120"/>
            <w:tcBorders>
              <w:left w:sz="10" w:val="single" w:color="000000"/>
              <w:top w:sz="10" w:val="single" w:color="000000"/>
              <w:right w:sz="10" w:val="single" w:color="000000"/>
              <w:bottom w:sz="10" w:val="single" w:color="000000"/>
            </w:tcBorders>
          </w:tcPr>
          <w:p>
            <w:r>
              <w:t>Trade routes connected Europe, Asia, and North Africa.</w:t>
            </w:r>
          </w:p>
        </w:tc>
        <w:tc>
          <w:tcPr>
            <w:tcW w:type="dxa" w:w="3120"/>
            <w:tcBorders>
              <w:left w:sz="10" w:val="single" w:color="000000"/>
              <w:top w:sz="10" w:val="single" w:color="000000"/>
              <w:right w:sz="10" w:val="single" w:color="000000"/>
              <w:bottom w:sz="10" w:val="single" w:color="000000"/>
            </w:tcBorders>
          </w:tcPr>
          <w:p>
            <w:r>
              <w:t>Illustrates a note marker in running text.</w:t>
            </w:r>
          </w:p>
        </w:tc>
      </w:tr>
      <w:tr>
        <w:tc>
          <w:tcPr>
            <w:tcW w:type="dxa" w:w="3120"/>
            <w:tcBorders>
              <w:left w:sz="10" w:val="single" w:color="000000"/>
              <w:top w:sz="10" w:val="single" w:color="000000"/>
              <w:right w:sz="10" w:val="single" w:color="000000"/>
              <w:bottom w:sz="10" w:val="single" w:color="000000"/>
            </w:tcBorders>
          </w:tcPr>
          <w:p>
            <w:r>
              <w:t>2</w:t>
            </w:r>
          </w:p>
        </w:tc>
        <w:tc>
          <w:tcPr>
            <w:tcW w:type="dxa" w:w="3120"/>
            <w:tcBorders>
              <w:left w:sz="10" w:val="single" w:color="000000"/>
              <w:top w:sz="10" w:val="single" w:color="000000"/>
              <w:right w:sz="10" w:val="single" w:color="000000"/>
              <w:bottom w:sz="10" w:val="single" w:color="000000"/>
            </w:tcBorders>
          </w:tcPr>
          <w:p>
            <w:r>
              <w:t>Scholars trace the exchange of goods through port records.</w:t>
            </w:r>
          </w:p>
        </w:tc>
        <w:tc>
          <w:tcPr>
            <w:tcW w:type="dxa" w:w="3120"/>
            <w:tcBorders>
              <w:left w:sz="10" w:val="single" w:color="000000"/>
              <w:top w:sz="10" w:val="single" w:color="000000"/>
              <w:right w:sz="10" w:val="single" w:color="000000"/>
              <w:bottom w:sz="10" w:val="single" w:color="000000"/>
            </w:tcBorders>
          </w:tcPr>
          <w:p>
            <w:r>
              <w:t>Shows a real note-based citation pattern.</w:t>
            </w:r>
          </w:p>
        </w:tc>
      </w:tr>
    </w:tbl>
    <w:p>
      <w:pPr>
        <w:pStyle w:val="Heading1"/>
      </w:pPr>
      <w:r>
        <w:rPr>
          <w:rFonts w:ascii="Times New Roman" w:hAnsi="Times New Roman"/>
          <w:b/>
          <w:color w:val="000000"/>
          <w:sz w:val="24"/>
        </w:rPr>
        <w:t>Notes</w:t>
      </w:r>
    </w:p>
    <w:p>
      <w:pPr>
        <w:ind w:left="720" w:hanging="360"/>
      </w:pPr>
      <w:r>
        <w:rPr>
          <w:rFonts w:ascii="Times New Roman" w:hAnsi="Times New Roman"/>
          <w:b/>
          <w:color w:val="000000"/>
          <w:sz w:val="20"/>
        </w:rPr>
        <w:t xml:space="preserve">1. </w:t>
      </w:r>
      <w:r>
        <w:rPr>
          <w:rFonts w:ascii="Times New Roman" w:hAnsi="Times New Roman"/>
          <w:color w:val="000000"/>
          <w:sz w:val="20"/>
        </w:rPr>
        <w:t>Martha C. Howell and Walter Prevenier, From Reliable Sources: An Introduction to Historical Methods (Ithaca, NY: Cornell University Press, 2001), 45.</w:t>
      </w:r>
    </w:p>
    <w:p>
      <w:pPr>
        <w:ind w:left="720" w:hanging="360"/>
      </w:pPr>
      <w:r>
        <w:rPr>
          <w:rFonts w:ascii="Times New Roman" w:hAnsi="Times New Roman"/>
          <w:b/>
          <w:color w:val="000000"/>
          <w:sz w:val="20"/>
        </w:rPr>
        <w:t xml:space="preserve">2. </w:t>
      </w:r>
      <w:r>
        <w:rPr>
          <w:rFonts w:ascii="Times New Roman" w:hAnsi="Times New Roman"/>
          <w:color w:val="000000"/>
          <w:sz w:val="20"/>
        </w:rPr>
        <w:t>John H. Arnold, History: A Very Short Introduction (Oxford: Oxford University Press, 2000), 18.</w:t>
      </w:r>
    </w:p>
    <w:p>
      <w:pPr>
        <w:pStyle w:val="Heading1"/>
      </w:pPr>
      <w:r>
        <w:rPr>
          <w:rFonts w:ascii="Times New Roman" w:hAnsi="Times New Roman"/>
          <w:b/>
          <w:color w:val="000000"/>
          <w:sz w:val="24"/>
        </w:rPr>
        <w:t>Bibliography</w:t>
      </w:r>
    </w:p>
    <w:p>
      <w:pPr>
        <w:spacing w:line="480" w:lineRule="auto"/>
        <w:ind w:left="720" w:hanging="720"/>
      </w:pPr>
      <w:r>
        <w:rPr>
          <w:rFonts w:ascii="Times New Roman" w:hAnsi="Times New Roman"/>
          <w:color w:val="000000"/>
          <w:sz w:val="24"/>
        </w:rPr>
        <w:t>Arnold, John H. History: A Very Short Introduction. Oxford: Oxford University Press, 2000.</w:t>
      </w:r>
    </w:p>
    <w:p>
      <w:pPr>
        <w:spacing w:line="480" w:lineRule="auto"/>
        <w:ind w:left="720" w:hanging="720"/>
      </w:pPr>
      <w:r>
        <w:rPr>
          <w:rFonts w:ascii="Times New Roman" w:hAnsi="Times New Roman"/>
          <w:color w:val="000000"/>
          <w:sz w:val="24"/>
        </w:rPr>
        <w:t>Howell, Martha C., and Walter Prevenier. From Reliable Sources: An Introduction to Historical Methods. Ithaca, NY: Cornell University Press, 2001.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Times New Roman" w:hAnsi="Times New Roman"/>
      <w:color w:val="000000"/>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Times New Roman" w:hAnsi="Times New Roman"/>
      <w:color w:val="000000"/>
      <w:sz w:val="24"/>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