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Harvard Reference List Example</w:t>
      </w:r>
    </w:p>
    <w:p>
      <w:pPr>
        <w:spacing w:line="480" w:lineRule="auto"/>
        <w:ind w:firstLine="720"/>
        <w:jc w:val="left"/>
      </w:pPr>
      <w:r>
        <w:rPr>
          <w:rFonts w:ascii="Times New Roman" w:hAnsi="Times New Roman"/>
          <w:color w:val="000000"/>
          <w:sz w:val="24"/>
        </w:rPr>
        <w:t>This example focuses on in-text citation matching and reference list order. The article should explain that Harvard style keeps author-date citations in the body and a matching reference list at the end.</w:t>
      </w:r>
    </w:p>
    <w:p>
      <w:pPr>
        <w:spacing w:before="0" w:after="0" w:line="480" w:lineRule="auto"/>
        <w:ind w:left="360" w:hanging="360"/>
      </w:pPr>
      <w:r>
        <w:rPr>
          <w:rFonts w:ascii="Times New Roman" w:hAnsi="Times New Roman"/>
          <w:color w:val="000000"/>
          <w:sz w:val="24"/>
        </w:rPr>
        <w:t xml:space="preserve">• </w:t>
      </w:r>
      <w:r>
        <w:rPr>
          <w:rFonts w:ascii="Times New Roman" w:hAnsi="Times New Roman"/>
          <w:color w:val="000000"/>
          <w:sz w:val="24"/>
        </w:rPr>
        <w:t>Place the author-date citation in the sentence where the source appears.</w:t>
      </w:r>
    </w:p>
    <w:p>
      <w:pPr>
        <w:spacing w:before="0" w:after="0" w:line="480" w:lineRule="auto"/>
        <w:ind w:left="360" w:hanging="360"/>
      </w:pPr>
      <w:r>
        <w:rPr>
          <w:rFonts w:ascii="Times New Roman" w:hAnsi="Times New Roman"/>
          <w:color w:val="000000"/>
          <w:sz w:val="24"/>
        </w:rPr>
        <w:t xml:space="preserve">• </w:t>
      </w:r>
      <w:r>
        <w:rPr>
          <w:rFonts w:ascii="Times New Roman" w:hAnsi="Times New Roman"/>
          <w:color w:val="000000"/>
          <w:sz w:val="24"/>
        </w:rPr>
        <w:t>List each source once in the reference list.</w:t>
      </w:r>
    </w:p>
    <w:p>
      <w:pPr>
        <w:spacing w:before="0" w:after="0" w:line="480" w:lineRule="auto"/>
        <w:ind w:left="360" w:hanging="360"/>
      </w:pPr>
      <w:r>
        <w:rPr>
          <w:rFonts w:ascii="Times New Roman" w:hAnsi="Times New Roman"/>
          <w:color w:val="000000"/>
          <w:sz w:val="24"/>
        </w:rPr>
        <w:t xml:space="preserve">• </w:t>
      </w:r>
      <w:r>
        <w:rPr>
          <w:rFonts w:ascii="Times New Roman" w:hAnsi="Times New Roman"/>
          <w:color w:val="000000"/>
          <w:sz w:val="24"/>
        </w:rPr>
        <w:t>Keep the sample text educational and simple.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left w:sz="12" w:val="single" w:color="000000"/>
              <w:top w:sz="12" w:val="single" w:color="000000"/>
              <w:right w:sz="12" w:val="single" w:color="000000"/>
              <w:bottom w:sz="12" w:val="single" w:color="000000"/>
            </w:tcBorders>
          </w:tcPr>
          <w:p>
            <w:pPr>
              <w:jc w:val="center"/>
            </w:pPr>
            <w:r>
              <w:t>In-Text Citation</w:t>
            </w:r>
          </w:p>
        </w:tc>
        <w:tc>
          <w:tcPr>
            <w:tcW w:type="dxa" w:w="3120"/>
            <w:tcBorders>
              <w:left w:sz="12" w:val="single" w:color="000000"/>
              <w:top w:sz="12" w:val="single" w:color="000000"/>
              <w:right w:sz="12" w:val="single" w:color="000000"/>
              <w:bottom w:sz="12" w:val="single" w:color="000000"/>
            </w:tcBorders>
          </w:tcPr>
          <w:p>
            <w:pPr>
              <w:jc w:val="center"/>
            </w:pPr>
            <w:r>
              <w:t>Reference Entry</w:t>
            </w:r>
          </w:p>
        </w:tc>
        <w:tc>
          <w:tcPr>
            <w:tcW w:type="dxa" w:w="3120"/>
            <w:tcBorders>
              <w:left w:sz="12" w:val="single" w:color="000000"/>
              <w:top w:sz="12" w:val="single" w:color="000000"/>
              <w:right w:sz="12" w:val="single" w:color="000000"/>
              <w:bottom w:sz="12" w:val="single" w:color="000000"/>
            </w:tcBorders>
          </w:tcPr>
          <w:p>
            <w:pPr>
              <w:jc w:val="center"/>
            </w:pPr>
            <w:r>
              <w:t>What It Demonstrates</w:t>
            </w:r>
          </w:p>
        </w:tc>
      </w:tr>
      <w:tr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(Brown 2024)</w:t>
            </w:r>
          </w:p>
        </w:tc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Brown, T. 2024, Academic formatting workflows, Formatly Press.</w:t>
            </w:r>
          </w:p>
        </w:tc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Author-date pairing.</w:t>
            </w:r>
          </w:p>
        </w:tc>
      </w:tr>
      <w:tr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(Nguyen and Patel 2023)</w:t>
            </w:r>
          </w:p>
        </w:tc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Nguyen, L. and Patel, R. 2023, Writing with structure, Formatly Press.</w:t>
            </w:r>
          </w:p>
        </w:tc>
        <w:tc>
          <w:tcPr>
            <w:tcW w:type="dxa" w:w="3120"/>
            <w:tcBorders>
              <w:left w:sz="10" w:val="single" w:color="000000"/>
              <w:top w:sz="10" w:val="single" w:color="000000"/>
              <w:right w:sz="10" w:val="single" w:color="000000"/>
              <w:bottom w:sz="10" w:val="single" w:color="000000"/>
            </w:tcBorders>
          </w:tcPr>
          <w:p>
            <w:r>
              <w:t>Two-author reference format.</w:t>
            </w:r>
          </w:p>
        </w:tc>
      </w:tr>
    </w:tbl>
    <w:p>
      <w:pPr>
        <w:pStyle w:val="Heading1"/>
      </w:pPr>
      <w:r>
        <w:rPr>
          <w:rFonts w:ascii="Times New Roman" w:hAnsi="Times New Roman"/>
          <w:b/>
          <w:color w:val="000000"/>
          <w:sz w:val="24"/>
        </w:rPr>
        <w:t>Reference List</w:t>
      </w:r>
    </w:p>
    <w:p>
      <w:pPr>
        <w:spacing w:line="480" w:lineRule="auto"/>
        <w:ind w:left="720" w:hanging="720"/>
      </w:pPr>
      <w:r>
        <w:rPr>
          <w:rFonts w:ascii="Times New Roman" w:hAnsi="Times New Roman"/>
          <w:color w:val="000000"/>
          <w:sz w:val="24"/>
        </w:rPr>
        <w:t>Brown, T. 2024, Academic formatting workflows, Formatly Press.</w:t>
      </w:r>
    </w:p>
    <w:p>
      <w:pPr>
        <w:spacing w:line="480" w:lineRule="auto"/>
        <w:ind w:left="720" w:hanging="720"/>
      </w:pPr>
      <w:r>
        <w:rPr>
          <w:rFonts w:ascii="Times New Roman" w:hAnsi="Times New Roman"/>
          <w:color w:val="000000"/>
          <w:sz w:val="24"/>
        </w:rPr>
        <w:t>Nguyen, L. and Patel, R. 2023, Writing with structure, Formatly Press.</w:t>
      </w:r>
    </w:p>
    <w:p>
      <w:pPr>
        <w:spacing w:line="480" w:lineRule="auto"/>
        <w:ind w:left="720" w:hanging="720"/>
      </w:pPr>
      <w:r>
        <w:rPr>
          <w:rFonts w:ascii="Times New Roman" w:hAnsi="Times New Roman"/>
          <w:color w:val="000000"/>
          <w:sz w:val="24"/>
        </w:rPr>
        <w:t>Williams, S. 2022, Document design basics, Formatly Press.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Times New Roman" w:hAnsi="Times New Roman"/>
      <w:color w:val="000000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Times New Roman" w:hAnsi="Times New Roman"/>
      <w:color w:val="000000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