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ns1="http://schemas.openxmlformats.org/markup-compatibility/2006" xmlns:w="http://schemas.openxmlformats.org/wordprocessingml/2006/main" ns1:Ignorable="w14 wp14">
  <w:body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32"/>
        </w:rPr>
        <w:t>Chicago Notes and Bibliography Sample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Chicago style often relies on notes, which means the paper needs to show how references work in context.</w:t>
      </w:r>
      <w:r>
        <w:rPr>
          <w:rFonts w:ascii="Times New Roman" w:hAnsi="Times New Roman" w:eastAsia="Times New Roman"/>
          <w:b w:val="0"/>
          <w:i w:val="0"/>
          <w:sz w:val="24"/>
          <w:vertAlign w:val="superscript"/>
        </w:rPr>
        <w:t>1</w:t>
      </w:r>
      <w:r>
        <w:rPr>
          <w:vertAlign w:val="superscript"/>
        </w:rPr>
        <w:footnoteReference w:id="2"/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The note system lets readers jump from the text to the source details without breaking the flow.</w:t>
      </w:r>
      <w:r>
        <w:rPr>
          <w:vertAlign w:val="superscript"/>
        </w:rPr>
        <w:footnoteReference w:id="3"/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Sample Notes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1. Ellen Parker, Academic Writing Made Clear (Boston: Northbridge Press, 2025), 42.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2. Jordan Smith, "Footnotes and Endnotes in Practice," Journal of Writing Studies 14, no. 2 (2026): 18-31.</w:t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Bibliography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Parker, Ellen. Academic Writing Made Clear. Boston: Northbridge Press, 2025.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Smith, Jordan. "Footnotes and Endnotes in Practice." Journal of Writing Studies 14, no. 2 (2026): 18-31.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sample uses real note references and a bibliography so readers can see how Chicago style separates the note and source layers.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>
  <w:footnote w:id="0">
    <w:p/>
  </w:footnote>
  <w:footnote w:id="1">
    <w:p/>
  </w:footnote>
  <w:footnote w:id="2">
    <w:p>
      <w:r>
        <w:footnoteRef/>
      </w:r>
      <w:r>
        <w:t> Ellen Parker, Academic Writing Made Clear (Boston: Northbridge Press, 2025), 42.</w:t>
      </w:r>
    </w:p>
  </w:footnote>
  <w:footnote w:id="3">
    <w:p>
      <w:r>
        <w:footnoteRef/>
      </w:r>
      <w:r>
        <w:t> Jordan Smith, "Footnotes and Endnotes in Practice," Journal of Writing Studies 14, no. 2 (2026): 18-31.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?>
<ns0:Relationships xmlns:ns0="http://schemas.openxmlformats.org/package/2006/relationships" xmlns:r="http://schemas.openxmlformats.org/officeDocument/2006/relationships"><ns0:Relationship Id="rId3" Type="http://schemas.openxmlformats.org/officeDocument/2006/relationships/styles" Target="styles.xml" /><ns0:Relationship Id="rId4" Type="http://schemas.microsoft.com/office/2007/relationships/stylesWithEffects" Target="stylesWithEffects.xml" /><ns0:Relationship Id="rId5" Type="http://schemas.openxmlformats.org/officeDocument/2006/relationships/settings" Target="settings.xml" /><ns0:Relationship Id="rId6" Type="http://schemas.openxmlformats.org/officeDocument/2006/relationships/webSettings" Target="webSettings.xml" /><ns0:Relationship Id="rId7" Type="http://schemas.openxmlformats.org/officeDocument/2006/relationships/fontTable" Target="fontTable.xml" /><ns0:Relationship Id="rId8" Type="http://schemas.openxmlformats.org/officeDocument/2006/relationships/theme" Target="theme/theme1.xml" /><ns0:Relationship Id="rId1" Type="http://schemas.openxmlformats.org/officeDocument/2006/relationships/customXml" Target="../customXml/item1.xml" /><ns0:Relationship Id="rId2" Type="http://schemas.openxmlformats.org/officeDocument/2006/relationships/numbering" Target="numbering.xml" /><r:Relationship Id="rId9" Type="http://schemas.openxmlformats.org/officeDocument/2006/relationships/footnotes" Target="footnotes.xml" /></ns0: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